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2C116" w14:textId="77777777" w:rsidR="00565178" w:rsidRPr="00335CB4" w:rsidRDefault="00565178" w:rsidP="00FE3C06">
      <w:pPr>
        <w:ind w:left="1560"/>
        <w:rPr>
          <w:rFonts w:ascii="Trebuchet MS" w:hAnsi="Trebuchet MS" w:cs="Tunga"/>
          <w:spacing w:val="20"/>
          <w:sz w:val="56"/>
          <w:szCs w:val="52"/>
          <w:lang w:val="fr-FR"/>
        </w:rPr>
      </w:pPr>
      <w:r>
        <w:rPr>
          <w:noProof/>
        </w:rPr>
        <w:pict w14:anchorId="1278D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s1026" type="#_x0000_t75" alt="stemma_bottanuco" style="position:absolute;left:0;text-align:left;margin-left:-4.25pt;margin-top:3.9pt;width:65.4pt;height:86.2pt;z-index:251659264;visibility:visible">
            <v:imagedata r:id="rId8" o:title=""/>
          </v:shape>
        </w:pict>
      </w:r>
      <w:r w:rsidRPr="00335CB4">
        <w:rPr>
          <w:rFonts w:ascii="Trebuchet MS" w:hAnsi="Trebuchet MS" w:cs="Tunga"/>
          <w:spacing w:val="20"/>
          <w:sz w:val="48"/>
          <w:szCs w:val="52"/>
          <w:lang w:val="fr-FR"/>
        </w:rPr>
        <w:t>COMUNE DI BOTTANUCO</w:t>
      </w:r>
    </w:p>
    <w:p w14:paraId="2A862DC7" w14:textId="77777777" w:rsidR="00565178" w:rsidRPr="00335CB4" w:rsidRDefault="00565178" w:rsidP="00FE3C06">
      <w:pPr>
        <w:ind w:left="1560"/>
        <w:rPr>
          <w:rFonts w:ascii="Trebuchet MS" w:hAnsi="Trebuchet MS"/>
          <w:sz w:val="28"/>
          <w:szCs w:val="28"/>
        </w:rPr>
      </w:pPr>
      <w:r w:rsidRPr="00335CB4">
        <w:rPr>
          <w:rFonts w:ascii="Trebuchet MS" w:hAnsi="Trebuchet MS"/>
          <w:sz w:val="28"/>
          <w:szCs w:val="28"/>
        </w:rPr>
        <w:t>Provincia di Bergamo</w:t>
      </w:r>
    </w:p>
    <w:p w14:paraId="7896FB63" w14:textId="77777777" w:rsidR="00565178" w:rsidRPr="00C92A65" w:rsidRDefault="00565178" w:rsidP="00FE3C06">
      <w:pPr>
        <w:spacing w:line="276" w:lineRule="auto"/>
        <w:ind w:left="1560"/>
        <w:rPr>
          <w:rFonts w:ascii="Trebuchet MS" w:hAnsi="Trebuchet MS"/>
          <w:sz w:val="18"/>
          <w:szCs w:val="18"/>
        </w:rPr>
      </w:pPr>
      <w:r w:rsidRPr="00C92A65">
        <w:rPr>
          <w:rFonts w:ascii="Trebuchet MS" w:hAnsi="Trebuchet MS"/>
          <w:sz w:val="18"/>
          <w:szCs w:val="18"/>
        </w:rPr>
        <w:t>C.A.P. 24040 Piazza San Vittore 1   C.F. 00321940165   Tel. 035907191   Fax 035906192</w:t>
      </w:r>
    </w:p>
    <w:p w14:paraId="53370BD6" w14:textId="77777777" w:rsidR="00565178" w:rsidRPr="00164E3F" w:rsidRDefault="00565178" w:rsidP="00FE3C06">
      <w:pPr>
        <w:spacing w:line="276" w:lineRule="auto"/>
        <w:ind w:left="1560"/>
        <w:rPr>
          <w:rFonts w:ascii="Trebuchet MS" w:hAnsi="Trebuchet MS" w:cs="Arial"/>
          <w:sz w:val="14"/>
          <w:szCs w:val="14"/>
          <w:lang w:val="fr-FR"/>
        </w:rPr>
      </w:pPr>
      <w:r w:rsidRPr="00164E3F">
        <w:rPr>
          <w:rFonts w:ascii="Trebuchet MS" w:hAnsi="Trebuchet MS"/>
          <w:sz w:val="14"/>
          <w:szCs w:val="14"/>
        </w:rPr>
        <w:t xml:space="preserve">www.comune.bottanuco.bg.it  </w:t>
      </w:r>
      <w:r>
        <w:rPr>
          <w:rFonts w:ascii="Trebuchet MS" w:hAnsi="Trebuchet MS"/>
          <w:sz w:val="14"/>
          <w:szCs w:val="14"/>
        </w:rPr>
        <w:t xml:space="preserve"> e-mail: protocollo@comune.bottanuco.bg.it</w:t>
      </w:r>
      <w:r w:rsidRPr="00164E3F">
        <w:rPr>
          <w:rFonts w:ascii="Trebuchet MS" w:hAnsi="Trebuchet MS"/>
          <w:sz w:val="14"/>
          <w:szCs w:val="14"/>
        </w:rPr>
        <w:t xml:space="preserve">   PEC: protocollo@pec.comune.bottanuco.bg.it</w:t>
      </w:r>
    </w:p>
    <w:p w14:paraId="01CDE8C9" w14:textId="77777777" w:rsidR="00565178" w:rsidRPr="00FE3C06" w:rsidRDefault="00565178">
      <w:pPr>
        <w:rPr>
          <w:lang w:val="fr-FR"/>
        </w:rPr>
      </w:pPr>
    </w:p>
    <w:p w14:paraId="6CF7040A" w14:textId="77777777" w:rsidR="00764C40" w:rsidRPr="00C5488A" w:rsidRDefault="00764C40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</w:p>
    <w:p w14:paraId="5B62E659" w14:textId="77777777" w:rsidR="004E3FEA" w:rsidRPr="00C5488A" w:rsidRDefault="00782E5B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14:paraId="7C2BC1C4" w14:textId="4BF23618" w:rsidR="004E3FEA" w:rsidRPr="00987C24" w:rsidRDefault="009517B8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color w:val="000000" w:themeColor="text1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L’OIV/altro</w:t>
      </w:r>
      <w:r w:rsidR="00727F6D" w:rsidRPr="00C5488A">
        <w:rPr>
          <w:rFonts w:ascii="Titillium" w:hAnsi="Titillium" w:cs="Times New Roman"/>
          <w:sz w:val="20"/>
          <w:szCs w:val="20"/>
        </w:rPr>
        <w:t xml:space="preserve">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="001E538C" w:rsidRPr="00C5488A">
        <w:rPr>
          <w:rFonts w:ascii="Titillium" w:hAnsi="Titillium" w:cs="Times New Roman"/>
          <w:sz w:val="20"/>
          <w:szCs w:val="20"/>
        </w:rPr>
        <w:t>con funzioni analoghe presso</w:t>
      </w:r>
      <w:r w:rsidR="00565178">
        <w:rPr>
          <w:rFonts w:ascii="Titillium" w:hAnsi="Titillium" w:cs="Times New Roman"/>
          <w:sz w:val="20"/>
          <w:szCs w:val="20"/>
        </w:rPr>
        <w:t xml:space="preserve"> comune di Bottanuco </w:t>
      </w:r>
      <w:r w:rsidR="00782E5B" w:rsidRPr="00C5488A">
        <w:rPr>
          <w:rFonts w:ascii="Titillium" w:hAnsi="Titillium" w:cs="Times New Roman"/>
          <w:sz w:val="20"/>
          <w:szCs w:val="20"/>
        </w:rPr>
        <w:t>ha effettuato</w:t>
      </w:r>
      <w:r w:rsidR="00DA74D8" w:rsidRPr="00C5488A">
        <w:rPr>
          <w:rFonts w:ascii="Titillium" w:hAnsi="Titillium" w:cs="Times New Roman"/>
          <w:sz w:val="20"/>
          <w:szCs w:val="20"/>
        </w:rPr>
        <w:t>,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ai sensi dell’art. 14, co. 4, lett. g), del d.lgs. n. 150/2009 e delle </w:t>
      </w:r>
      <w:r w:rsidR="00DA74D8"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</w:t>
      </w:r>
      <w:r w:rsidR="00A30748" w:rsidRPr="00C5488A">
        <w:rPr>
          <w:rFonts w:ascii="Titillium" w:hAnsi="Titillium" w:cs="Times New Roman"/>
          <w:b/>
          <w:sz w:val="20"/>
          <w:szCs w:val="20"/>
        </w:rPr>
        <w:t xml:space="preserve">n. </w:t>
      </w:r>
      <w:r w:rsidR="00084790" w:rsidRPr="00C5488A">
        <w:rPr>
          <w:rFonts w:ascii="Titillium" w:hAnsi="Titillium" w:cs="Times New Roman"/>
          <w:b/>
          <w:sz w:val="20"/>
          <w:szCs w:val="20"/>
        </w:rPr>
        <w:t>294/</w:t>
      </w:r>
      <w:r w:rsidR="003526DB" w:rsidRPr="00C5488A">
        <w:rPr>
          <w:rFonts w:ascii="Titillium" w:hAnsi="Titillium" w:cs="Times New Roman"/>
          <w:b/>
          <w:sz w:val="20"/>
          <w:szCs w:val="20"/>
        </w:rPr>
        <w:t>202</w:t>
      </w:r>
      <w:r w:rsidR="00A30748" w:rsidRPr="00C5488A">
        <w:rPr>
          <w:rFonts w:ascii="Titillium" w:hAnsi="Titillium" w:cs="Times New Roman"/>
          <w:b/>
          <w:sz w:val="20"/>
          <w:szCs w:val="20"/>
        </w:rPr>
        <w:t>1</w:t>
      </w:r>
      <w:r w:rsidR="003526DB" w:rsidRPr="00C5488A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>sull’aggiornamento e sull’apertura del formato di ciascun documento, dato ed infor</w:t>
      </w:r>
      <w:r w:rsidRPr="00987C24">
        <w:rPr>
          <w:rFonts w:ascii="Titillium" w:hAnsi="Titillium" w:cs="Times New Roman"/>
          <w:color w:val="000000" w:themeColor="text1"/>
          <w:sz w:val="20"/>
          <w:szCs w:val="20"/>
        </w:rPr>
        <w:t>mazione elencati nell’Allegato 2</w:t>
      </w:r>
      <w:r w:rsidR="004869E2" w:rsidRPr="00987C24">
        <w:rPr>
          <w:rFonts w:ascii="Titillium" w:hAnsi="Titillium" w:cs="Times New Roman"/>
          <w:color w:val="000000" w:themeColor="text1"/>
          <w:sz w:val="20"/>
          <w:szCs w:val="20"/>
        </w:rPr>
        <w:t>.1</w:t>
      </w:r>
      <w:r w:rsidR="00EF3010" w:rsidRPr="00987C24">
        <w:rPr>
          <w:rFonts w:ascii="Titillium" w:hAnsi="Titillium" w:cs="Times New Roman"/>
          <w:color w:val="000000" w:themeColor="text1"/>
          <w:sz w:val="20"/>
          <w:szCs w:val="20"/>
        </w:rPr>
        <w:t>.A (e Allegato 2.1.B per amministrazioni ed enti con uffici periferici)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– Griglia di rilevazione al </w:t>
      </w:r>
      <w:r w:rsidR="00167FEA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>31 maggio</w:t>
      </w:r>
      <w:r w:rsidR="00A30748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2021</w:t>
      </w:r>
      <w:r w:rsidR="00E70EBB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</w:t>
      </w:r>
      <w:r w:rsidR="006457A5" w:rsidRPr="00987C24">
        <w:rPr>
          <w:rFonts w:ascii="Titillium" w:hAnsi="Titillium" w:cs="Times New Roman"/>
          <w:color w:val="000000" w:themeColor="text1"/>
          <w:sz w:val="20"/>
          <w:szCs w:val="20"/>
        </w:rPr>
        <w:t>della delibera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n. </w:t>
      </w:r>
      <w:r w:rsidR="00084790" w:rsidRPr="00987C24">
        <w:rPr>
          <w:rFonts w:ascii="Titillium" w:hAnsi="Titillium" w:cs="Times New Roman"/>
          <w:color w:val="000000" w:themeColor="text1"/>
          <w:sz w:val="20"/>
          <w:szCs w:val="20"/>
        </w:rPr>
        <w:t>294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/202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>1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.</w:t>
      </w:r>
    </w:p>
    <w:p w14:paraId="35B56973" w14:textId="77777777" w:rsidR="004869E2" w:rsidRPr="00C5488A" w:rsidRDefault="009517B8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L’OIV/altro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con funzioni anal</w:t>
      </w:r>
      <w:r w:rsidR="004869E2" w:rsidRPr="00C5488A">
        <w:rPr>
          <w:rFonts w:ascii="Titillium" w:hAnsi="Titillium" w:cs="Times New Roman"/>
          <w:sz w:val="20"/>
          <w:szCs w:val="20"/>
        </w:rPr>
        <w:t>oghe ha svolto gli accertamenti:</w:t>
      </w:r>
    </w:p>
    <w:p w14:paraId="0B9B3453" w14:textId="77777777" w:rsidR="004869E2" w:rsidRPr="00C5488A" w:rsidRDefault="004869E2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C5488A">
        <w:rPr>
          <w:rFonts w:ascii="Titillium" w:hAnsi="Titillium" w:cs="Times New Roman"/>
          <w:sz w:val="20"/>
          <w:szCs w:val="20"/>
        </w:rPr>
        <w:t>trasparenza ai sensi dell’art. 43, c</w:t>
      </w:r>
      <w:r w:rsidR="00F81E69" w:rsidRPr="00C5488A">
        <w:rPr>
          <w:rFonts w:ascii="Titillium" w:hAnsi="Titillium" w:cs="Times New Roman"/>
          <w:sz w:val="20"/>
          <w:szCs w:val="20"/>
        </w:rPr>
        <w:t>o</w:t>
      </w:r>
      <w:r w:rsidR="00782E5B" w:rsidRPr="00C5488A">
        <w:rPr>
          <w:rFonts w:ascii="Titillium" w:hAnsi="Titillium" w:cs="Times New Roman"/>
          <w:sz w:val="20"/>
          <w:szCs w:val="20"/>
        </w:rPr>
        <w:t>. 1, del d.lgs. n. 33/2013</w:t>
      </w:r>
    </w:p>
    <w:p w14:paraId="2FC37A1D" w14:textId="77777777" w:rsidR="004E3FEA" w:rsidRPr="00C5488A" w:rsidRDefault="00782E5B" w:rsidP="001E200A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Sulla b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ase di quanto sopra, l’OIV/altro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analoghe, ai sensi dell’art. 14, c</w:t>
      </w:r>
      <w:r w:rsidR="00BF1924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>. 4, lett. g), del d.lgs. n. 150/2009</w:t>
      </w:r>
    </w:p>
    <w:p w14:paraId="79307FA7" w14:textId="77777777"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549E10B2" w14:textId="77777777"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4EF34D36" w14:textId="77777777" w:rsidR="004E3FEA" w:rsidRPr="00C5488A" w:rsidRDefault="00782E5B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C5488A">
        <w:rPr>
          <w:rFonts w:ascii="Titillium" w:hAnsi="Titillium" w:cs="Times New Roman"/>
          <w:b/>
          <w:sz w:val="20"/>
          <w:szCs w:val="20"/>
        </w:rPr>
        <w:t xml:space="preserve"> CHE</w:t>
      </w:r>
    </w:p>
    <w:p w14:paraId="66E5F492" w14:textId="77777777" w:rsidR="000B7CB8" w:rsidRPr="00C5488A" w:rsidRDefault="00851A73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="00A01D67" w:rsidRPr="00C5488A">
        <w:rPr>
          <w:rFonts w:ascii="Titillium" w:hAnsi="Titillium"/>
          <w:caps/>
          <w:sz w:val="20"/>
          <w:szCs w:val="20"/>
        </w:rPr>
        <w:t>l’</w:t>
      </w:r>
      <w:r w:rsidR="000B7CB8" w:rsidRPr="00C5488A">
        <w:rPr>
          <w:rFonts w:ascii="Titillium" w:hAnsi="Titillium"/>
          <w:sz w:val="20"/>
          <w:szCs w:val="20"/>
        </w:rPr>
        <w:t>amministrazione/ente</w:t>
      </w:r>
      <w:r w:rsidR="0027396B" w:rsidRPr="00C5488A">
        <w:rPr>
          <w:rFonts w:ascii="Titillium" w:hAnsi="Titillium"/>
          <w:sz w:val="20"/>
          <w:szCs w:val="20"/>
        </w:rPr>
        <w:t xml:space="preserve"> ha</w:t>
      </w:r>
      <w:r w:rsidRPr="00C5488A">
        <w:rPr>
          <w:rFonts w:ascii="Titillium" w:hAnsi="Titillium"/>
          <w:sz w:val="20"/>
          <w:szCs w:val="20"/>
        </w:rPr>
        <w:t xml:space="preserve"> individuato </w:t>
      </w:r>
      <w:r w:rsidR="00A01D67" w:rsidRPr="00C5488A">
        <w:rPr>
          <w:rFonts w:ascii="Titillium" w:hAnsi="Titillium"/>
          <w:sz w:val="20"/>
          <w:szCs w:val="20"/>
        </w:rPr>
        <w:t xml:space="preserve">misure organizzative </w:t>
      </w:r>
      <w:r w:rsidR="0027396B" w:rsidRPr="00C5488A">
        <w:rPr>
          <w:rFonts w:ascii="Titillium" w:hAnsi="Titillium"/>
          <w:sz w:val="20"/>
          <w:szCs w:val="20"/>
        </w:rPr>
        <w:t>che assicurano</w:t>
      </w:r>
      <w:r w:rsidR="00A01D67" w:rsidRPr="00C5488A">
        <w:rPr>
          <w:rFonts w:ascii="Titillium" w:hAnsi="Titillium"/>
          <w:sz w:val="20"/>
          <w:szCs w:val="20"/>
        </w:rPr>
        <w:t xml:space="preserve"> il regolare funzionamento dei flussi informativi </w:t>
      </w:r>
      <w:r w:rsidR="0027396B" w:rsidRPr="00C5488A">
        <w:rPr>
          <w:rFonts w:ascii="Titillium" w:hAnsi="Titillium"/>
          <w:sz w:val="20"/>
          <w:szCs w:val="20"/>
        </w:rPr>
        <w:t>per la</w:t>
      </w:r>
      <w:r w:rsidR="00A01D67" w:rsidRPr="00C5488A">
        <w:rPr>
          <w:rFonts w:ascii="Titillium" w:hAnsi="Titillium"/>
          <w:sz w:val="20"/>
          <w:szCs w:val="20"/>
        </w:rPr>
        <w:t xml:space="preserve"> pubblicazione dei dati nella sezione “</w:t>
      </w:r>
      <w:r w:rsidR="00A01D67" w:rsidRPr="00C5488A">
        <w:rPr>
          <w:rFonts w:ascii="Titillium" w:hAnsi="Titillium"/>
          <w:i/>
          <w:sz w:val="20"/>
          <w:szCs w:val="20"/>
        </w:rPr>
        <w:t>Amministrazione trasparente</w:t>
      </w:r>
      <w:r w:rsidR="00A01D67" w:rsidRPr="00C5488A">
        <w:rPr>
          <w:rFonts w:ascii="Titillium" w:hAnsi="Titillium"/>
          <w:sz w:val="20"/>
          <w:szCs w:val="20"/>
        </w:rPr>
        <w:t>”</w:t>
      </w:r>
      <w:r w:rsidR="000B7CB8" w:rsidRPr="00C5488A">
        <w:rPr>
          <w:rFonts w:ascii="Titillium" w:hAnsi="Titillium"/>
          <w:sz w:val="20"/>
          <w:szCs w:val="20"/>
        </w:rPr>
        <w:t>;</w:t>
      </w:r>
    </w:p>
    <w:p w14:paraId="6F838342" w14:textId="77777777" w:rsidR="004E3FEA" w:rsidRPr="00C5488A" w:rsidRDefault="000B7CB8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="007F0BC7"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27778868" w14:textId="65F22E62" w:rsidR="004619A1" w:rsidRPr="00C5488A" w:rsidRDefault="00674A85" w:rsidP="00565178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NON </w:t>
      </w:r>
      <w:r w:rsidR="004619A1" w:rsidRPr="00C5488A">
        <w:rPr>
          <w:rFonts w:ascii="Titillium" w:hAnsi="Titillium"/>
          <w:sz w:val="20"/>
          <w:szCs w:val="20"/>
        </w:rPr>
        <w:t>ha dispo</w:t>
      </w:r>
      <w:r w:rsidR="00FB22A4" w:rsidRPr="00C5488A">
        <w:rPr>
          <w:rFonts w:ascii="Titillium" w:hAnsi="Titillium"/>
          <w:sz w:val="20"/>
          <w:szCs w:val="20"/>
        </w:rPr>
        <w:t xml:space="preserve">sto filtri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4619A1" w:rsidRPr="00C5488A">
        <w:rPr>
          <w:rFonts w:ascii="Titillium" w:hAnsi="Titillium"/>
          <w:i/>
          <w:sz w:val="20"/>
          <w:szCs w:val="20"/>
        </w:rPr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</w:t>
      </w:r>
      <w:r w:rsidR="00565178">
        <w:rPr>
          <w:rFonts w:ascii="Titillium" w:hAnsi="Titillium"/>
          <w:sz w:val="20"/>
          <w:szCs w:val="20"/>
        </w:rPr>
        <w:t>normativa vigente</w:t>
      </w:r>
    </w:p>
    <w:p w14:paraId="5D8BAA98" w14:textId="77777777" w:rsidR="00851A73" w:rsidRPr="00C5488A" w:rsidRDefault="00851A73" w:rsidP="001E200A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14:paraId="521C635B" w14:textId="77777777" w:rsidR="004E3FEA" w:rsidRPr="00C5488A" w:rsidRDefault="00782E5B" w:rsidP="001E200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la veridicità</w:t>
      </w:r>
      <w:r w:rsidR="00066D41"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5488A">
        <w:rPr>
          <w:rFonts w:ascii="Titillium" w:hAnsi="Titillium" w:cs="Times New Roman"/>
          <w:sz w:val="20"/>
          <w:szCs w:val="20"/>
        </w:rPr>
        <w:t>.1</w:t>
      </w:r>
      <w:r w:rsidR="00E70D36" w:rsidRPr="00C5488A">
        <w:rPr>
          <w:rFonts w:ascii="Titillium" w:hAnsi="Titillium" w:cs="Times New Roman"/>
          <w:sz w:val="20"/>
          <w:szCs w:val="20"/>
        </w:rPr>
        <w:t>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rispetto a quanto pubblicat</w:t>
      </w:r>
      <w:r w:rsidRPr="00C5488A">
        <w:rPr>
          <w:rFonts w:ascii="Titillium" w:hAnsi="Titillium"/>
          <w:sz w:val="20"/>
          <w:szCs w:val="20"/>
        </w:rPr>
        <w:t>o sul si</w:t>
      </w:r>
      <w:r w:rsidR="000B7CB8" w:rsidRPr="00C5488A">
        <w:rPr>
          <w:rFonts w:ascii="Titillium" w:hAnsi="Titillium"/>
          <w:sz w:val="20"/>
          <w:szCs w:val="20"/>
        </w:rPr>
        <w:t>to dell’amministrazione/</w:t>
      </w:r>
      <w:r w:rsidRPr="00C5488A">
        <w:rPr>
          <w:rFonts w:ascii="Titillium" w:hAnsi="Titillium"/>
          <w:sz w:val="20"/>
          <w:szCs w:val="20"/>
        </w:rPr>
        <w:t>ente.</w:t>
      </w:r>
    </w:p>
    <w:p w14:paraId="261C879B" w14:textId="77777777" w:rsidR="004E3FEA" w:rsidRPr="00C5488A" w:rsidRDefault="004E3FEA" w:rsidP="001E200A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14:paraId="04AD23B5" w14:textId="77777777" w:rsidR="005E04C0" w:rsidRPr="00C5488A" w:rsidRDefault="005E04C0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14:paraId="013F946D" w14:textId="77777777" w:rsidR="000B7CB8" w:rsidRPr="00C5488A" w:rsidRDefault="000B7CB8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Firma dei componenti OIV o dell’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analoghe</w:t>
      </w:r>
    </w:p>
    <w:p w14:paraId="7F2DB983" w14:textId="0C6572E0" w:rsidR="004E3FEA" w:rsidRPr="00C5488A" w:rsidRDefault="000B7CB8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>(</w:t>
      </w:r>
      <w:r w:rsidR="00565178">
        <w:rPr>
          <w:rFonts w:ascii="Titillium" w:hAnsi="Titillium" w:cs="Times New Roman"/>
          <w:b/>
          <w:bCs/>
          <w:sz w:val="20"/>
          <w:szCs w:val="20"/>
        </w:rPr>
        <w:t>Paradiso Dr. Filippo</w:t>
      </w:r>
      <w:r w:rsidR="00782E5B" w:rsidRPr="00C5488A">
        <w:rPr>
          <w:rFonts w:ascii="Titillium" w:hAnsi="Titillium" w:cs="Times New Roman"/>
          <w:sz w:val="20"/>
          <w:szCs w:val="20"/>
        </w:rPr>
        <w:t>)</w:t>
      </w:r>
    </w:p>
    <w:sectPr w:rsidR="004E3FEA" w:rsidRPr="00C548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EDC30" w14:textId="77777777" w:rsidR="007E3898" w:rsidRDefault="007E3898">
      <w:pPr>
        <w:spacing w:after="0" w:line="240" w:lineRule="auto"/>
      </w:pPr>
      <w:r>
        <w:separator/>
      </w:r>
    </w:p>
  </w:endnote>
  <w:endnote w:type="continuationSeparator" w:id="0">
    <w:p w14:paraId="5502B2F0" w14:textId="77777777" w:rsidR="007E3898" w:rsidRDefault="007E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F2CC2" w14:textId="77777777" w:rsidR="00B91F3C" w:rsidRDefault="00B91F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2ADFB" w14:textId="77777777" w:rsidR="00B91F3C" w:rsidRDefault="00B91F3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1B96F" w14:textId="77777777" w:rsidR="00B91F3C" w:rsidRDefault="00B91F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2E555" w14:textId="77777777" w:rsidR="007E3898" w:rsidRDefault="007E3898">
      <w:r>
        <w:separator/>
      </w:r>
    </w:p>
  </w:footnote>
  <w:footnote w:type="continuationSeparator" w:id="0">
    <w:p w14:paraId="29E1DC01" w14:textId="77777777" w:rsidR="007E3898" w:rsidRDefault="007E3898">
      <w:r>
        <w:continuationSeparator/>
      </w:r>
    </w:p>
  </w:footnote>
  <w:footnote w:id="1">
    <w:p w14:paraId="7D55A1E0" w14:textId="77777777" w:rsidR="00066D41" w:rsidRDefault="00066D41" w:rsidP="001E200A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</w:t>
      </w:r>
      <w:r w:rsidR="00FE5393" w:rsidRPr="00AA64A3">
        <w:rPr>
          <w:rFonts w:ascii="Titillium" w:hAnsi="Titillium"/>
          <w:sz w:val="18"/>
          <w:szCs w:val="18"/>
        </w:rPr>
        <w:t xml:space="preserve">a quanto rilevato dall’OIV/altro organismo </w:t>
      </w:r>
      <w:r w:rsidRPr="00AA64A3">
        <w:rPr>
          <w:rFonts w:ascii="Titillium" w:hAnsi="Titillium"/>
          <w:sz w:val="18"/>
          <w:szCs w:val="18"/>
        </w:rPr>
        <w:t xml:space="preserve">con funzioni analoghe nell’Allegato </w:t>
      </w:r>
      <w:r w:rsidR="00727F6D" w:rsidRPr="00AA64A3">
        <w:rPr>
          <w:rFonts w:ascii="Titillium" w:hAnsi="Titillium"/>
          <w:sz w:val="18"/>
          <w:szCs w:val="18"/>
        </w:rPr>
        <w:t>2.1</w:t>
      </w:r>
      <w:r w:rsidRPr="00AA64A3">
        <w:rPr>
          <w:rFonts w:ascii="Titillium" w:hAnsi="Titillium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27FC4" w14:textId="77777777" w:rsidR="00B91F3C" w:rsidRDefault="00B91F3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5AFD3" w14:textId="77777777" w:rsidR="004E3FEA" w:rsidRPr="00B91F3C" w:rsidRDefault="00782E5B" w:rsidP="00B91F3C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  <w:r w:rsidRPr="00B91F3C">
      <w:rPr>
        <w:rFonts w:ascii="Titillium" w:hAnsi="Titillium"/>
        <w:b/>
        <w:sz w:val="20"/>
        <w:szCs w:val="20"/>
      </w:rPr>
      <w:t xml:space="preserve">Allegato </w:t>
    </w:r>
    <w:r w:rsidR="00DF2E3B" w:rsidRPr="00B91F3C">
      <w:rPr>
        <w:rFonts w:ascii="Titillium" w:hAnsi="Titillium"/>
        <w:b/>
        <w:sz w:val="20"/>
        <w:szCs w:val="20"/>
      </w:rPr>
      <w:t>1</w:t>
    </w:r>
    <w:r w:rsidR="000B7CB8" w:rsidRPr="00B91F3C">
      <w:rPr>
        <w:rFonts w:ascii="Titillium" w:hAnsi="Titillium"/>
        <w:b/>
        <w:sz w:val="20"/>
        <w:szCs w:val="20"/>
      </w:rPr>
      <w:t>.1</w:t>
    </w:r>
    <w:r w:rsidRPr="00B91F3C">
      <w:rPr>
        <w:rFonts w:ascii="Titillium" w:hAnsi="Titillium"/>
        <w:b/>
        <w:sz w:val="20"/>
        <w:szCs w:val="20"/>
      </w:rPr>
      <w:t xml:space="preserve"> alla </w:t>
    </w:r>
    <w:r w:rsidRPr="00B91F3C">
      <w:rPr>
        <w:rFonts w:ascii="Titillium" w:hAnsi="Titillium" w:cs="Times New Roman"/>
        <w:b/>
        <w:sz w:val="20"/>
        <w:szCs w:val="20"/>
      </w:rPr>
      <w:t>delibera</w:t>
    </w:r>
    <w:r w:rsidR="009C497A" w:rsidRPr="00B91F3C">
      <w:rPr>
        <w:rFonts w:ascii="Titillium" w:hAnsi="Titillium" w:cs="Times New Roman"/>
        <w:b/>
        <w:sz w:val="20"/>
        <w:szCs w:val="20"/>
      </w:rPr>
      <w:t xml:space="preserve"> ANAC</w:t>
    </w:r>
    <w:r w:rsidRPr="00B91F3C">
      <w:rPr>
        <w:rFonts w:ascii="Titillium" w:hAnsi="Titillium" w:cs="Times New Roman"/>
        <w:b/>
        <w:sz w:val="20"/>
        <w:szCs w:val="20"/>
      </w:rPr>
      <w:t xml:space="preserve"> 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n. </w:t>
    </w:r>
    <w:r w:rsidR="00084790" w:rsidRPr="00B91F3C">
      <w:rPr>
        <w:rFonts w:ascii="Titillium" w:hAnsi="Titillium" w:cs="Times New Roman"/>
        <w:b/>
        <w:sz w:val="20"/>
        <w:szCs w:val="20"/>
      </w:rPr>
      <w:t>294</w:t>
    </w:r>
    <w:r w:rsidR="005F5B0C" w:rsidRPr="00B91F3C">
      <w:rPr>
        <w:rFonts w:ascii="Titillium" w:hAnsi="Titillium" w:cs="Times New Roman"/>
        <w:b/>
        <w:sz w:val="20"/>
        <w:szCs w:val="20"/>
      </w:rPr>
      <w:t>/202</w:t>
    </w:r>
    <w:r w:rsidR="00A30748" w:rsidRPr="00B91F3C">
      <w:rPr>
        <w:rFonts w:ascii="Titillium" w:hAnsi="Titillium" w:cs="Times New Roman"/>
        <w:b/>
        <w:sz w:val="20"/>
        <w:szCs w:val="20"/>
      </w:rPr>
      <w:t>1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</w:rPr>
      <w:t>–</w:t>
    </w:r>
    <w:r w:rsidR="00BF1924" w:rsidRPr="00B91F3C">
      <w:rPr>
        <w:rFonts w:ascii="Titillium" w:hAnsi="Titillium"/>
        <w:b/>
        <w:sz w:val="20"/>
        <w:szCs w:val="20"/>
      </w:rPr>
      <w:t xml:space="preserve"> </w:t>
    </w:r>
    <w:r w:rsidRPr="00B91F3C">
      <w:rPr>
        <w:rFonts w:ascii="Titillium" w:hAnsi="Titillium"/>
        <w:b/>
        <w:sz w:val="20"/>
        <w:szCs w:val="20"/>
      </w:rPr>
      <w:t>Documento di attestazione</w:t>
    </w:r>
    <w:r w:rsidR="000B7CB8" w:rsidRPr="00B91F3C">
      <w:rPr>
        <w:rFonts w:ascii="Titillium" w:hAnsi="Titillium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  <w:u w:val="single"/>
      </w:rPr>
      <w:t>per le pubbl</w:t>
    </w:r>
    <w:r w:rsidR="00727F6D" w:rsidRPr="00B91F3C">
      <w:rPr>
        <w:rFonts w:ascii="Titillium" w:hAnsi="Titillium"/>
        <w:b/>
        <w:sz w:val="20"/>
        <w:szCs w:val="20"/>
        <w:u w:val="single"/>
      </w:rPr>
      <w:t xml:space="preserve">iche amministrazioni di cui al </w:t>
    </w:r>
    <w:r w:rsidR="000B7CB8" w:rsidRPr="00B91F3C">
      <w:rPr>
        <w:rFonts w:ascii="Titillium" w:hAnsi="Titillium"/>
        <w:b/>
        <w:sz w:val="20"/>
        <w:szCs w:val="20"/>
        <w:u w:val="single"/>
      </w:rPr>
      <w:t>§ 1.1.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9A089" w14:textId="77777777" w:rsidR="00B91F3C" w:rsidRDefault="00B91F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 w16cid:durableId="1532382518">
    <w:abstractNumId w:val="2"/>
  </w:num>
  <w:num w:numId="2" w16cid:durableId="1130245522">
    <w:abstractNumId w:val="1"/>
  </w:num>
  <w:num w:numId="3" w16cid:durableId="17919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EA"/>
    <w:rsid w:val="00011339"/>
    <w:rsid w:val="00066D41"/>
    <w:rsid w:val="00084790"/>
    <w:rsid w:val="000B0E9A"/>
    <w:rsid w:val="000B7CB8"/>
    <w:rsid w:val="000C1504"/>
    <w:rsid w:val="000C371F"/>
    <w:rsid w:val="000D5314"/>
    <w:rsid w:val="000F5BF6"/>
    <w:rsid w:val="00113654"/>
    <w:rsid w:val="001321A7"/>
    <w:rsid w:val="00167FEA"/>
    <w:rsid w:val="00193B7A"/>
    <w:rsid w:val="001C3EFA"/>
    <w:rsid w:val="001E200A"/>
    <w:rsid w:val="001E538C"/>
    <w:rsid w:val="001F4C4E"/>
    <w:rsid w:val="0027396B"/>
    <w:rsid w:val="00324847"/>
    <w:rsid w:val="003526DB"/>
    <w:rsid w:val="00417308"/>
    <w:rsid w:val="00452424"/>
    <w:rsid w:val="004619A1"/>
    <w:rsid w:val="004869E2"/>
    <w:rsid w:val="004B3307"/>
    <w:rsid w:val="004E3FEA"/>
    <w:rsid w:val="005148C3"/>
    <w:rsid w:val="005314E6"/>
    <w:rsid w:val="005345A7"/>
    <w:rsid w:val="00565178"/>
    <w:rsid w:val="005E04C0"/>
    <w:rsid w:val="005E3451"/>
    <w:rsid w:val="005F5B0C"/>
    <w:rsid w:val="00600B7E"/>
    <w:rsid w:val="00602524"/>
    <w:rsid w:val="006457A5"/>
    <w:rsid w:val="006626ED"/>
    <w:rsid w:val="00674A85"/>
    <w:rsid w:val="006C4F57"/>
    <w:rsid w:val="00727F6D"/>
    <w:rsid w:val="00747FDE"/>
    <w:rsid w:val="00764C40"/>
    <w:rsid w:val="0077435D"/>
    <w:rsid w:val="00782E5B"/>
    <w:rsid w:val="007E3898"/>
    <w:rsid w:val="007F0BC7"/>
    <w:rsid w:val="00851A73"/>
    <w:rsid w:val="00863793"/>
    <w:rsid w:val="00893412"/>
    <w:rsid w:val="0092201A"/>
    <w:rsid w:val="00931D8D"/>
    <w:rsid w:val="009517B8"/>
    <w:rsid w:val="00987C24"/>
    <w:rsid w:val="009B3EC4"/>
    <w:rsid w:val="009C497A"/>
    <w:rsid w:val="009D2F2E"/>
    <w:rsid w:val="00A01D67"/>
    <w:rsid w:val="00A30748"/>
    <w:rsid w:val="00A431C2"/>
    <w:rsid w:val="00A928DF"/>
    <w:rsid w:val="00A93462"/>
    <w:rsid w:val="00AA64A3"/>
    <w:rsid w:val="00AD1A69"/>
    <w:rsid w:val="00AF286D"/>
    <w:rsid w:val="00B15635"/>
    <w:rsid w:val="00B3568E"/>
    <w:rsid w:val="00B505D1"/>
    <w:rsid w:val="00B91F3C"/>
    <w:rsid w:val="00BC601A"/>
    <w:rsid w:val="00BE32EF"/>
    <w:rsid w:val="00BF1924"/>
    <w:rsid w:val="00C017C6"/>
    <w:rsid w:val="00C037C3"/>
    <w:rsid w:val="00C13E06"/>
    <w:rsid w:val="00C205DD"/>
    <w:rsid w:val="00C5488A"/>
    <w:rsid w:val="00C97409"/>
    <w:rsid w:val="00CD5018"/>
    <w:rsid w:val="00CE4B1E"/>
    <w:rsid w:val="00D2519E"/>
    <w:rsid w:val="00DA74D8"/>
    <w:rsid w:val="00DC3EB5"/>
    <w:rsid w:val="00DF2E3B"/>
    <w:rsid w:val="00E5425E"/>
    <w:rsid w:val="00E703E1"/>
    <w:rsid w:val="00E70D36"/>
    <w:rsid w:val="00E70EBB"/>
    <w:rsid w:val="00E8003A"/>
    <w:rsid w:val="00E93B7A"/>
    <w:rsid w:val="00EF3010"/>
    <w:rsid w:val="00F070D7"/>
    <w:rsid w:val="00F70C0B"/>
    <w:rsid w:val="00F81E69"/>
    <w:rsid w:val="00FB22A4"/>
    <w:rsid w:val="00FD5F9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B38AEF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8B14F-469C-4487-8B73-FAB3F077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Comune di Bottanuco</cp:lastModifiedBy>
  <cp:revision>3</cp:revision>
  <cp:lastPrinted>2019-02-26T09:22:00Z</cp:lastPrinted>
  <dcterms:created xsi:type="dcterms:W3CDTF">2021-05-20T07:40:00Z</dcterms:created>
  <dcterms:modified xsi:type="dcterms:W3CDTF">2022-10-03T09:11:00Z</dcterms:modified>
</cp:coreProperties>
</file>